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Anderson da Silveira Alves </w:t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Brasileiro, casado, 38 anos</w:t>
        <w:br w:type="textWrapping"/>
        <w:t xml:space="preserve">Endereço – </w:t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R. José Luiz Marcelino, 650,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Residencial Marisanto, Murta   Itajaí - SC</w:t>
        <w:br w:type="textWrapping"/>
        <w:t xml:space="preserve">Telefone: 67 9-9947-6620 9-9688-5118 E-mail: andersonalves31@outlook.com</w:t>
        <w:br w:type="textWrapping"/>
        <w:t xml:space="preserve">Carteira habilitação: A,B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Fonts w:ascii="Verdana" w:cs="Verdana" w:eastAsia="Verdana" w:hAnsi="Verdana"/>
          <w:smallCaps w:val="1"/>
          <w:color w:val="575f6d"/>
          <w:rtl w:val="0"/>
        </w:rPr>
        <w:t xml:space="preserve">OBJETIVO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Analista Fiscal.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Fonts w:ascii="Verdana" w:cs="Verdana" w:eastAsia="Verdana" w:hAnsi="Verdana"/>
          <w:smallCaps w:val="1"/>
          <w:color w:val="575f6d"/>
          <w:rtl w:val="0"/>
        </w:rPr>
        <w:t xml:space="preserve">FORMAÇÃO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CURSO: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Ciências Contábeis – Bacharelado</w:t>
        <w:tab/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POLO: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4d5156"/>
          <w:highlight w:val="white"/>
          <w:rtl w:val="0"/>
        </w:rPr>
        <w:t xml:space="preserve">Centro Universitário da Grande Dourados -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UNIGRAN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CRC: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MS-015113/O-3  -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1MS015113O3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Fonts w:ascii="Verdana" w:cs="Verdana" w:eastAsia="Verdana" w:hAnsi="Verdana"/>
          <w:smallCaps w:val="1"/>
          <w:color w:val="575f6d"/>
          <w:rtl w:val="0"/>
        </w:rPr>
        <w:t xml:space="preserve">FORMAÇÃO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PÓS-GRADUAÇÃO: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MBA Lato sensu - Contabilidade com ênfase em tributos.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POLO: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Universidade Pitágoras Unopar –PR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PÓS-GRADUAÇÃO: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MBA Lato sensu – Comércio Exterior(importação exportação).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POLO: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Universidade Pitágoras Unopar -PR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EXPERIÊNCIA PROFISSIONAL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Empresa: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Contact Contabilidade e Assessoria Empresarial Ltda.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Cargo: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Escrita fiscal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Principais atividades: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Conhecimento em empresas Lucro Real, Presumido e Simples Nacional, todas as rotinas relacionadas aos regimes tais como, apurações, SPED Fiscal, SPED Contribuições, escrituração, apuração ISSQN, PIS, COFINS,IRRF, CSLL, DCTF, REINF, DIRF, DEFIS, outros.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Empresa: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União Assessoria Contábil e Fiscal Ltda.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Cargo: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Escrita fiscal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Principais atividades: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Conhecimento em empresas Lucro Real, Presumido e Simples Nacional, todas as rotinas relacionadas aos regimes tais como, apurações, SPED Fiscal, SPED Contribuições, escrituração, apuração ISSQN, PIS, COFINS,IRRF, CSLL, DCTF, REINF, DIRF, DEFIS, outros.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QUALIFICAÇÕES E ATIVIDADES PROFISSIONAIS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Verdana" w:cs="Verdana" w:eastAsia="Verdana" w:hAnsi="Verdana"/>
          <w:smallCaps w:val="1"/>
          <w:color w:val="575f6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02350" cy="38100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CURSO ATENDIMENTO AO CLIENTE  (SEBRAE )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CURSO INFORMÁTICA – AVANÇADO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IMPOSTO RENDA IRPJ,IRPF (UNIGRAN)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EXCEL INTERMEDIÁRIO</w:t>
      </w:r>
    </w:p>
    <w:sectPr>
      <w:headerReference r:id="rId13" w:type="default"/>
      <w:footerReference r:id="rId14" w:type="default"/>
      <w:pgSz w:h="16839" w:w="11907" w:orient="portrait"/>
      <w:pgMar w:bottom="1134" w:top="1134" w:left="1134" w:right="1134" w:header="709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205740" cy="20574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>
                        <a:off x="5300280" y="3734280"/>
                        <a:ext cx="91440" cy="91440"/>
                      </a:xfrm>
                      <a:prstGeom prst="ellipse">
                        <a:avLst/>
                      </a:prstGeom>
                      <a:noFill/>
                      <a:ln cap="flat" cmpd="dbl" w="38100">
                        <a:solidFill>
                          <a:srgbClr val="FE863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205740" cy="205740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74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right"/>
      <w:rPr/>
    </w:pPr>
    <w:r w:rsidDel="00000000" w:rsidR="00000000" w:rsidRPr="00000000">
      <w:rPr>
        <w:sz w:val="16"/>
        <w:szCs w:val="16"/>
        <w:rtl w:val="0"/>
      </w:rPr>
      <w:t xml:space="preserve">[Escolha a data]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color w:val="414751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6tFbauVldUGChh/SuovthLdeA==">CgMxLjAyCGguZ2pkZ3hzOAByITE2M0VVNzdtMlRncE5vMDNrZ2F6RDNTS09LZWpPMFV2Rw==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2021-05-24T11:37:00Z</dcterms:created>
</cp:coreProperties>
</file>